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095.0" w:type="dxa"/>
        <w:jc w:val="left"/>
        <w:tblLayout w:type="fixed"/>
        <w:tblLook w:val="0600"/>
      </w:tblPr>
      <w:tblGrid>
        <w:gridCol w:w="9095"/>
        <w:tblGridChange w:id="0">
          <w:tblGrid>
            <w:gridCol w:w="90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AP Language and Composition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Summer Reading—</w:t>
            </w:r>
            <w:r w:rsidDel="00000000" w:rsidR="00000000" w:rsidRPr="00000000">
              <w:rPr>
                <w:rFonts w:ascii="Times New Roman" w:cs="Times New Roman" w:eastAsia="Times New Roman" w:hAnsi="Times New Roman"/>
                <w:i w:val="1"/>
                <w:sz w:val="32"/>
                <w:szCs w:val="32"/>
                <w:rtl w:val="0"/>
              </w:rPr>
              <w:t xml:space="preserve">The Things They Carried </w:t>
            </w:r>
            <w:r w:rsidDel="00000000" w:rsidR="00000000" w:rsidRPr="00000000">
              <w:rPr>
                <w:rFonts w:ascii="Times New Roman" w:cs="Times New Roman" w:eastAsia="Times New Roman" w:hAnsi="Times New Roman"/>
                <w:sz w:val="32"/>
                <w:szCs w:val="32"/>
                <w:rtl w:val="0"/>
              </w:rPr>
              <w:t xml:space="preserve">by Tim O’Brien</w:t>
            </w:r>
          </w:p>
          <w:p w:rsidR="00000000" w:rsidDel="00000000" w:rsidP="00000000" w:rsidRDefault="00000000" w:rsidRPr="00000000">
            <w:pPr>
              <w:spacing w:line="256.8" w:lineRule="auto"/>
              <w:contextualSpacing w:val="0"/>
              <w:jc w:val="center"/>
            </w:pPr>
            <w:r w:rsidDel="00000000" w:rsidR="00000000" w:rsidRPr="00000000">
              <w:rPr>
                <w:rFonts w:ascii="Times New Roman" w:cs="Times New Roman" w:eastAsia="Times New Roman" w:hAnsi="Times New Roman"/>
                <w:sz w:val="28"/>
                <w:szCs w:val="28"/>
                <w:rtl w:val="0"/>
              </w:rPr>
              <w:t xml:space="preserve">Mrs. Foate</w:t>
            </w:r>
          </w:p>
          <w:p w:rsidR="00000000" w:rsidDel="00000000" w:rsidP="00000000" w:rsidRDefault="00000000" w:rsidRPr="00000000">
            <w:pPr>
              <w:contextualSpacing w:val="0"/>
              <w:jc w:val="center"/>
            </w:pPr>
            <w:hyperlink r:id="rId5">
              <w:r w:rsidDel="00000000" w:rsidR="00000000" w:rsidRPr="00000000">
                <w:rPr>
                  <w:rFonts w:ascii="Times New Roman" w:cs="Times New Roman" w:eastAsia="Times New Roman" w:hAnsi="Times New Roman"/>
                  <w:color w:val="1155cc"/>
                  <w:sz w:val="28"/>
                  <w:szCs w:val="28"/>
                  <w:u w:val="single"/>
                  <w:rtl w:val="0"/>
                </w:rPr>
                <w:t xml:space="preserve">jfoate@d127.org</w:t>
              </w:r>
            </w:hyperlink>
            <w:r w:rsidDel="00000000" w:rsidR="00000000" w:rsidRPr="00000000">
              <w:rPr>
                <w:rFonts w:ascii="Times New Roman" w:cs="Times New Roman" w:eastAsia="Times New Roman" w:hAnsi="Times New Roman"/>
                <w:sz w:val="28"/>
                <w:szCs w:val="28"/>
                <w:rtl w:val="0"/>
              </w:rPr>
              <w:br w:type="textWrapping"/>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Welcome to AP Language and Composition!   I look forward to meeting all of you in the fall; in the meantime, please complete the entirety of your summer reading assignment </w:t>
      </w:r>
      <w:r w:rsidDel="00000000" w:rsidR="00000000" w:rsidRPr="00000000">
        <w:rPr>
          <w:rFonts w:ascii="Times New Roman" w:cs="Times New Roman" w:eastAsia="Times New Roman" w:hAnsi="Times New Roman"/>
          <w:u w:val="single"/>
          <w:rtl w:val="0"/>
        </w:rPr>
        <w:t xml:space="preserve">by the first day of school</w:t>
      </w:r>
      <w:r w:rsidDel="00000000" w:rsidR="00000000" w:rsidRPr="00000000">
        <w:rPr>
          <w:rFonts w:ascii="Times New Roman" w:cs="Times New Roman" w:eastAsia="Times New Roman" w:hAnsi="Times New Roman"/>
          <w:rtl w:val="0"/>
        </w:rPr>
        <w:t xml:space="preserve">.  This course will challenge your current perception of reading, writing, and language, and this assignment prepares you for that journey.  Although </w:t>
      </w:r>
      <w:r w:rsidDel="00000000" w:rsidR="00000000" w:rsidRPr="00000000">
        <w:rPr>
          <w:rFonts w:ascii="Times New Roman" w:cs="Times New Roman" w:eastAsia="Times New Roman" w:hAnsi="Times New Roman"/>
          <w:i w:val="1"/>
          <w:rtl w:val="0"/>
        </w:rPr>
        <w:t xml:space="preserve">The Things They Carried </w:t>
      </w:r>
      <w:r w:rsidDel="00000000" w:rsidR="00000000" w:rsidRPr="00000000">
        <w:rPr>
          <w:rFonts w:ascii="Times New Roman" w:cs="Times New Roman" w:eastAsia="Times New Roman" w:hAnsi="Times New Roman"/>
          <w:rtl w:val="0"/>
        </w:rPr>
        <w:t xml:space="preserve">is the only required text for summer reading, I highly encourage you to read other works you enjoy during your time off; the best writers are often the best and most avid readers, and a strong literary background is invaluable in an AP English course.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tab/>
        <w:t xml:space="preserve">--Mrs. Foate</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 Assignment:  </w:t>
      </w:r>
      <w:r w:rsidDel="00000000" w:rsidR="00000000" w:rsidRPr="00000000">
        <w:rPr>
          <w:rFonts w:ascii="Times New Roman" w:cs="Times New Roman" w:eastAsia="Times New Roman" w:hAnsi="Times New Roman"/>
          <w:i w:val="1"/>
          <w:rtl w:val="0"/>
        </w:rPr>
        <w:t xml:space="preserve">Throughout the entire year, you will be required to keep a reading journal.  The journal allows you to keep a running dialogue between you and your reading, and it will help you focus your attention when you have a desire to zone out or wander off.  Below are the requirements of the journal assignment; I am not looking for a specific </w:t>
      </w:r>
      <w:r w:rsidDel="00000000" w:rsidR="00000000" w:rsidRPr="00000000">
        <w:rPr>
          <w:rFonts w:ascii="Times New Roman" w:cs="Times New Roman" w:eastAsia="Times New Roman" w:hAnsi="Times New Roman"/>
          <w:i w:val="1"/>
          <w:u w:val="single"/>
          <w:rtl w:val="0"/>
        </w:rPr>
        <w:t xml:space="preserve">length</w:t>
      </w:r>
      <w:r w:rsidDel="00000000" w:rsidR="00000000" w:rsidRPr="00000000">
        <w:rPr>
          <w:rFonts w:ascii="Times New Roman" w:cs="Times New Roman" w:eastAsia="Times New Roman" w:hAnsi="Times New Roman"/>
          <w:i w:val="1"/>
          <w:rtl w:val="0"/>
        </w:rPr>
        <w:t xml:space="preserve">, but you should spend a great deal of time and effort on this journal, as it will provide you with an important foundation from which to track your progress throughout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Please read the following description of the Reading Journal carefully; this is where you will look for assistance in creating your reading journal for </w:t>
      </w:r>
      <w:r w:rsidDel="00000000" w:rsidR="00000000" w:rsidRPr="00000000">
        <w:rPr>
          <w:rFonts w:ascii="Times New Roman" w:cs="Times New Roman" w:eastAsia="Times New Roman" w:hAnsi="Times New Roman"/>
          <w:b w:val="1"/>
          <w:i w:val="1"/>
          <w:rtl w:val="0"/>
        </w:rPr>
        <w:t xml:space="preserve">The Things They Carried.</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is a Reading Journal in AP English?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PLEASE UNDERSTAND AND REMEMBER THAT THIS IS A CRITICAL READING JOURNAL, NOT A PERSONAL RESPONSE JOURNAL. </w:t>
      </w:r>
      <w:r w:rsidDel="00000000" w:rsidR="00000000" w:rsidRPr="00000000">
        <w:rPr>
          <w:rFonts w:ascii="Times New Roman" w:cs="Times New Roman" w:eastAsia="Times New Roman" w:hAnsi="Times New Roman"/>
          <w:rtl w:val="0"/>
        </w:rPr>
        <w:t xml:space="preserve">This journal is designed to help you develop critical thinking and reading skills so that you can both develop and articulate legitimate readings of a text.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Using the reading journal, I hope, will make your reading and learning personal. And as you attend carefully to how you read and to what you personally make of your reading, I believe you will be charmingly surprised to find that such things can improve your enthusiasm for reading and your participation in the classroom. By watching your own reading move from puzzlements through approximations and misreadings to more and more satisfying readings you will gradually develop a more realistic sense of what valid and legitimate readings of texts are, and in class discussion more readily share your readings and build on each other's perceptions instead of worrying about who is right and who is wrong. </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type of notebook do I need?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need a separate notebook just for this journal. NO EXCEPTIONS! Buy whatever you want: a three-ring binder, a spiral notebook, a stylish notebook that reflects your personal style. You might also rather type your journal. That’s fine, just make sure you format it as it would be in a notebook and it is easy for me to follow. It is essential that you complete the required reading and the right-hand side of the journal before class. When reading a full-length book, take notes on a very regular basis and indicate page numbers as you take notes. You will also be required to add journal notes in class</w:t>
      </w:r>
      <w:r w:rsidDel="00000000" w:rsidR="00000000" w:rsidRPr="00000000">
        <w:rPr>
          <w:rFonts w:ascii="Times New Roman" w:cs="Times New Roman" w:eastAsia="Times New Roman" w:hAnsi="Times New Roman"/>
          <w:b w:val="1"/>
          <w:rtl w:val="0"/>
        </w:rPr>
        <w:t xml:space="preserve">. Use only the right-hand sides of the pages while you read (right of the spiral). Leave the left-hand blank for later. (You may want to reverse this if you are left-handed.)</w:t>
      </w:r>
      <w:r w:rsidDel="00000000" w:rsidR="00000000" w:rsidRPr="00000000">
        <w:rPr>
          <w:rFonts w:ascii="Times New Roman" w:cs="Times New Roman" w:eastAsia="Times New Roman" w:hAnsi="Times New Roman"/>
          <w:rtl w:val="0"/>
        </w:rPr>
        <w:t xml:space="preserve"> The basic difference between the right and left hand sides of the journal is that the right-hand sides are for comments on the text while the left-hand sides are for assessments of your reading. Keep the difference clear and make use of it.  </w:t>
      </w:r>
      <w:r w:rsidDel="00000000" w:rsidR="00000000" w:rsidRPr="00000000">
        <w:rPr>
          <w:rFonts w:ascii="Times New Roman" w:cs="Times New Roman" w:eastAsia="Times New Roman" w:hAnsi="Times New Roman"/>
          <w:b w:val="1"/>
          <w:rtl w:val="0"/>
        </w:rPr>
        <w:t xml:space="preserve">*You will complete the left hand side of your journal upon your arrival in the fall.</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Do I Put on the Right-Hand Sides of the Journal?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Typically, I will give you a list of questions to guide you here. The questions will always be posted on our Schoology page—in the ASSIGNMENTS area. Beyond that, though, you can—and should—use these general suggestions to guide you, too. Copy this list and paste it into your journal.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 Note times when your reading changes: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see something you didn't see before.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recognize a pattern--the images start to overlap, gestures or phrases recur, some details seem associated with each other.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story suddenly seems to you to be about something different from what you thought.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discover that you were misreading.</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realize that the writer has introduced a new context or new perspective.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 Note times when you are surprised or puzzled: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Something just doesn't fit.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Things don't make sense—pose explicitly the question or problem that occurs to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3. Note details that seem important and that make you look again. (Remember Nabokov.)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4. Note ways in which the story makes you speculate about real life or a connection to another text or even another academic discipline.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5. Note your first impression of the ending--what "ended"? (How many times, after all, have you read a short story or a novel only to find yourself really confused about the ending?)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6. Note rhetorical devices that you recognize--how do they contribute to your reading of the text?</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Are there any other specific requirements?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Yes. When writing in the journal, </w:t>
      </w:r>
      <w:r w:rsidDel="00000000" w:rsidR="00000000" w:rsidRPr="00000000">
        <w:rPr>
          <w:rFonts w:ascii="Times New Roman" w:cs="Times New Roman" w:eastAsia="Times New Roman" w:hAnsi="Times New Roman"/>
          <w:b w:val="1"/>
          <w:rtl w:val="0"/>
        </w:rPr>
        <w:t xml:space="preserve">use full sentences instead of phrases</w:t>
      </w:r>
      <w:r w:rsidDel="00000000" w:rsidR="00000000" w:rsidRPr="00000000">
        <w:rPr>
          <w:rFonts w:ascii="Times New Roman" w:cs="Times New Roman" w:eastAsia="Times New Roman" w:hAnsi="Times New Roman"/>
          <w:rtl w:val="0"/>
        </w:rPr>
        <w:t xml:space="preserve">. The demands of the sentence will help you draw out your thoughts fully. You will find that quick reactions to a text—reactions that are recorded with vague, general short comments—are neither thoughtful nor useful. You need to consider your reaction, think about it, and articulate it clearly with both a claim and support. If, for example, you are puzzled by the disappearance of an important character in the text, be explicit about the nature of that puzzlement--what caused it in the text? That might require you to review when the character was first introduced, what that character’s role or function is in the text, and what was happening in the plot when that character disappeared. An added benefit to this kind of active reading is improved thinking and writing. Your thinking skills will improve, and when you have clear thoughts, you have clear sentences.</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Won’t this method interrupt the “flow of my reading”?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might be frustrated in the beginning, but that is because you will be learning and doing something new, something that will improve your critical reading skills and your level of appreciation for a text. Ultimately, this method will actually heighten your enjoyment of literature. Try to remember that NO piece of literature is designed to be read straight through at uniform speed. The journal will seem less of an intrusion in your reading if—instead of reading simply for plot— you follow the natural rhythms of reading. The questions I will ask you in the Reading Journal assignments point to times when it is time to pause and reflect. Only machines work at uniform speed. Readers need to stop and pause, reflecting and thinking, at different points in a text.  The journal is a device to help you make more of those moments of reflection and to preserve them for later reconsideration.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How will the Reading Journal function in the day-to-day workings of class?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will draw on your journal entries regularly in class discussion, and in turn you will work out—in your journals—new issues that come up in class. More formally, I will ask one student, chosen at random, to begin the day's discussion by a selection from his or her journal on that day's reading. You should make it a practice to ALWAYS come to class with a few points marked in your journals. You will need to be prepared to start the discussion. And from time to time I will ask you to spend the first few minutes of class sharing your journal work in groups of four. Then, the rest of the discussion will grow out of your mutual discovery of problem areas or illuminating sections. In these ways you will see how what you do individually in your journals builds into a communal act in our classroom.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 will regularly check your Journals on the day they are due, as well. You MUST COMPLETE EVERY QUESTION to qualify that work as done. “Almost” finishing your work is not, after all, finishing it. Remember that.</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happens during class with the Reading Journal?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are required to READ your entries in class. This might feel awkward at first, but you will find that this requirement will train you to take the time with your thoughts, working to ensure that they are clear and articulate. This is but one way that your writing will improve steadily through the Reading Journal.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 are expected to add to your journals during our class discussions, too. You will find that some of your peers have answers to your questions or have noticed something you didn't. Make your additions on the right-hand sides of the pages. We will discuss the ways to organize your additions in class. REMEMBER: The left-hand sides of the pages are for a completely different activity.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In Summary: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Carefully read and annotate Tim O’Brien’s </w:t>
      </w:r>
      <w:r w:rsidDel="00000000" w:rsidR="00000000" w:rsidRPr="00000000">
        <w:rPr>
          <w:rFonts w:ascii="Times New Roman" w:cs="Times New Roman" w:eastAsia="Times New Roman" w:hAnsi="Times New Roman"/>
          <w:i w:val="1"/>
          <w:rtl w:val="0"/>
        </w:rPr>
        <w:t xml:space="preserve">The Things They Carried</w:t>
      </w:r>
      <w:r w:rsidDel="00000000" w:rsidR="00000000" w:rsidRPr="00000000">
        <w:rPr>
          <w:rFonts w:ascii="Times New Roman" w:cs="Times New Roman" w:eastAsia="Times New Roman" w:hAnsi="Times New Roman"/>
          <w:rtl w:val="0"/>
        </w:rPr>
        <w:t xml:space="preserve"> (annotations will not be graded, but there are a critical part of actively reading a text)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Create your Reading Journal for the text; you may choose to divide your journal into chapters, like the novel, or you may write on larger sections at a time; this is up to you.  Please ONLY WRITE ON THE RIGHT HAND PAGES (RIGHT OF THE SPIRAL).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Be prepared to engage in discussion and read from your journal in front of the class.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Be prepared to complete an in-class essay during the first week of school to assess your understanding of the novel.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*These tasks must be completed by the first day of school—no exceptions.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Reading Journal assignment adapted from Cathy D’Agostino, New Trier High School.</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hyperlink" Target="mailto:jfoate@d127.org" TargetMode="Externa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93FDEE024604496820AF32F21E9D0" ma:contentTypeVersion="1" ma:contentTypeDescription="Create a new document." ma:contentTypeScope="" ma:versionID="aa6c71c93880d0e5543fa262c44c3e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0DF306-F411-4EB2-AF67-3C88DA4AEF1E}"/>
</file>

<file path=customXml/itemProps2.xml><?xml version="1.0" encoding="utf-8"?>
<ds:datastoreItem xmlns:ds="http://schemas.openxmlformats.org/officeDocument/2006/customXml" ds:itemID="{50897BBC-4DF8-43AF-9658-88E4C65C0D67}"/>
</file>

<file path=customXml/itemProps3.xml><?xml version="1.0" encoding="utf-8"?>
<ds:datastoreItem xmlns:ds="http://schemas.openxmlformats.org/officeDocument/2006/customXml" ds:itemID="{0708506F-373B-4982-9405-94485002DAA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0x0101006FB93FDEE024604496820AF32F21E9D0</vt:lpwstr>
  </property>
</Properties>
</file>